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9"/>
        <w:tblpPr w:leftFromText="180" w:rightFromText="180" w:vertAnchor="text" w:horzAnchor="margin" w:tblpY="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>
        <w:trPr>
          <w:trHeight w:val="2550"/>
        </w:trPr>
        <w:tc>
          <w:tcPr>
            <w:tcW w:w="10173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ЗАЯВКА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НА УЧАСТИЕ В ОТБОРЕ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ЦИФРОВИЗАЦИЯ ЛОГИСТИКИ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ЕЖЕГОДНОЙ ОБЩЕСТВЕННОЙ ПРЕМИИ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2179320</wp:posOffset>
                  </wp:positionH>
                  <wp:positionV relativeFrom="paragraph">
                    <wp:posOffset>348615</wp:posOffset>
                  </wp:positionV>
                  <wp:extent cx="2000885" cy="494665"/>
                  <wp:effectExtent l="0" t="0" r="0" b="63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381b51f4be885ab1948d158c0fd35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88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«РЕГИОНЫ – УСТОЙЧИВОЕ РАЗВИТИЕ»</w:t>
            </w: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br/>
            </w:r>
            <w:r>
              <w:rPr>
                <w:rFonts w:eastAsia="Roboto"/>
                <w:b/>
                <w:sz w:val="24"/>
                <w:szCs w:val="24"/>
              </w:rPr>
              <w:t xml:space="preserve">(члены фонда </w:t>
            </w:r>
            <w:proofErr w:type="spellStart"/>
            <w:r>
              <w:rPr>
                <w:rFonts w:eastAsia="Roboto"/>
                <w:b/>
                <w:sz w:val="24"/>
                <w:szCs w:val="24"/>
              </w:rPr>
              <w:t>Росконгресс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>)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proofErr w:type="spellStart"/>
            <w:r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  <w:lang w:val="en-US"/>
        </w:rPr>
      </w:pPr>
    </w:p>
    <w:tbl>
      <w:tblPr>
        <w:tblStyle w:val="a5"/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96"/>
        <w:gridCol w:w="3402"/>
      </w:tblGrid>
      <w:tr>
        <w:trPr>
          <w:trHeight w:val="320"/>
        </w:trPr>
        <w:tc>
          <w:tcPr>
            <w:tcW w:w="10207" w:type="dxa"/>
            <w:gridSpan w:val="3"/>
            <w:shd w:val="clear" w:color="auto" w:fill="0070C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юридического лица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нахождения (регион, населенный пункт)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  организации (с указанием кода города): 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интернет-сайта организации (при наличии)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Электронная почта 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498" w:type="dxa"/>
            <w:gridSpan w:val="2"/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РОЛЬ В ЛОГИСТИЧЕСКОМ ПРОЦЕССЕ (выбрать)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Отправитель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Перевозчик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Страховая компания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Компания, предоставляющая услуги по таможенному сопровождению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Компания, предоставляющая услуги по аренде спец. техники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Компания, предоставляющая услуги по хранению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498" w:type="dxa"/>
            <w:gridSpan w:val="2"/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ДАННЫЕ ОТ КОМПАНИИ ОТПРАВИТЕЛЯ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сотрудников, задействованных в логистике на предприятии, чел.  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отправляемых грузов (шт. / в месяц)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498" w:type="dxa"/>
            <w:gridSpan w:val="2"/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ДАННЫЕ ОТ КОМПАНИИ ПЕРЕВОЗЧИКА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грузовых транспортных средств, находящихся в собственности / аренде, шт.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</w:tr>
      <w:tr>
        <w:trPr>
          <w:trHeight w:val="699"/>
        </w:trPr>
        <w:tc>
          <w:tcPr>
            <w:tcW w:w="709" w:type="dxa"/>
            <w:vMerge w:val="restart"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9498" w:type="dxa"/>
            <w:gridSpan w:val="2"/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ДАННЫЕ ПО ТЕКУЩЕМУ </w:t>
            </w:r>
            <w:bookmarkStart w:id="0" w:name="_GoBack"/>
            <w:bookmarkEnd w:id="0"/>
            <w:r>
              <w:rPr>
                <w:b/>
                <w:color w:val="FFFFFF" w:themeColor="background1"/>
                <w:sz w:val="22"/>
                <w:szCs w:val="22"/>
              </w:rPr>
              <w:t xml:space="preserve">ПРОГРАММНОМУ ОБЕСПЕЧЕНИЮ, </w:t>
            </w:r>
            <w:proofErr w:type="gramStart"/>
            <w:r>
              <w:rPr>
                <w:b/>
                <w:color w:val="FFFFFF" w:themeColor="background1"/>
                <w:sz w:val="22"/>
                <w:szCs w:val="22"/>
              </w:rPr>
              <w:t>ИСПОЛЬЗУЕМОЕ</w:t>
            </w:r>
            <w:proofErr w:type="gramEnd"/>
            <w:r>
              <w:rPr>
                <w:b/>
                <w:color w:val="FFFFFF" w:themeColor="background1"/>
                <w:sz w:val="22"/>
                <w:szCs w:val="22"/>
              </w:rPr>
              <w:t xml:space="preserve"> НА ПРЕДПРИЯТИИ НА ТЕКУЩИЙ МОМЕНТ (при наличии)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по программному обеспечению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Указать при наличии </w:t>
            </w: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498" w:type="dxa"/>
            <w:gridSpan w:val="2"/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jc w:val="center"/>
              <w:rPr>
                <w:i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ЦЕЛЬ ЦИФРОВИЗАЦИИ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t>Сократить дефицит кадров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spacing w:line="276" w:lineRule="auto"/>
              <w:jc w:val="both"/>
            </w:pPr>
            <w:r>
              <w:t>Автоматизировать процессы расчетов и управления;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spacing w:line="276" w:lineRule="auto"/>
              <w:jc w:val="both"/>
            </w:pPr>
            <w:r>
              <w:t>Обеспечить прозрачность логистики грузов;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spacing w:line="276" w:lineRule="auto"/>
              <w:jc w:val="both"/>
            </w:pPr>
            <w:r>
              <w:t>Обеспечить снижение ручных операций и использования сервисов;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t>Внедрение электронного документооборота и формирование единых баз данных</w:t>
            </w:r>
          </w:p>
        </w:tc>
        <w:tc>
          <w:tcPr>
            <w:tcW w:w="34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</w:tbl>
    <w:p>
      <w:pPr>
        <w:rPr>
          <w:sz w:val="22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Roboto"/>
          <w:sz w:val="22"/>
          <w:szCs w:val="22"/>
        </w:rPr>
      </w:pPr>
    </w:p>
    <w:sectPr>
      <w:footerReference w:type="default" r:id="rId11"/>
      <w:headerReference w:type="first" r:id="rId12"/>
      <w:pgSz w:w="11906" w:h="16838"/>
      <w:pgMar w:top="993" w:right="707" w:bottom="1134" w:left="99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68"/>
    </w:tblGrid>
    <w:tr>
      <w:tc>
        <w:tcPr>
          <w:tcW w:w="5067" w:type="dxa"/>
        </w:tcPr>
        <w:p>
          <w:pPr>
            <w:pStyle w:val="ab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>
          <w:pPr>
            <w:pStyle w:val="ab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>
          <w:pPr>
            <w:pStyle w:val="ab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>
          <w:pPr>
            <w:pStyle w:val="ab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proofErr w:type="spellEnd"/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  <w:proofErr w:type="spellEnd"/>
          </w:hyperlink>
        </w:p>
        <w:p>
          <w:pPr>
            <w:pStyle w:val="ab"/>
            <w:rPr>
              <w:rFonts w:ascii="Segoe UI Light" w:hAnsi="Segoe UI Light" w:cs="Segoe UI"/>
              <w:color w:val="9D9D9D"/>
            </w:rPr>
          </w:pPr>
        </w:p>
        <w:p>
          <w:pPr>
            <w:pStyle w:val="ab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F6940F90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CB473E4"/>
    <w:multiLevelType w:val="hybridMultilevel"/>
    <w:tmpl w:val="6D445764"/>
    <w:lvl w:ilvl="0" w:tplc="242AA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js-phone-number">
    <w:name w:val="js-phone-number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js-phone-number">
    <w:name w:val="js-phone-number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itkova@infra-konkur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95160-AA0B-4ECE-B5C5-BA825E97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4</cp:revision>
  <dcterms:created xsi:type="dcterms:W3CDTF">2024-12-13T07:18:00Z</dcterms:created>
  <dcterms:modified xsi:type="dcterms:W3CDTF">2025-04-15T07:47:00Z</dcterms:modified>
</cp:coreProperties>
</file>